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685B" w14:textId="3606CC40" w:rsidR="002E470E" w:rsidRPr="001606F4" w:rsidRDefault="002E470E" w:rsidP="002E470E">
      <w:pPr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2E470E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附件2：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招生</w:t>
      </w:r>
      <w:r w:rsidR="0015776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专业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及限报要求</w:t>
      </w:r>
    </w:p>
    <w:tbl>
      <w:tblPr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8789"/>
      </w:tblGrid>
      <w:tr w:rsidR="002E470E" w:rsidRPr="005156EF" w14:paraId="238E4A29" w14:textId="77777777" w:rsidTr="008A2386">
        <w:trPr>
          <w:trHeight w:val="312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B69C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68C6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招生专业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2F33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招生计划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8500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备注</w:t>
            </w:r>
          </w:p>
        </w:tc>
      </w:tr>
      <w:tr w:rsidR="002E470E" w:rsidRPr="005156EF" w14:paraId="222E782F" w14:textId="77777777" w:rsidTr="008A2386">
        <w:trPr>
          <w:trHeight w:val="312"/>
          <w:tblHeader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D5CC" w14:textId="77777777" w:rsidR="002E470E" w:rsidRPr="008A2386" w:rsidRDefault="002E470E" w:rsidP="00696AB8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B0D9" w14:textId="77777777" w:rsidR="002E470E" w:rsidRPr="008A2386" w:rsidRDefault="002E470E" w:rsidP="00696AB8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6872" w14:textId="77777777" w:rsidR="002E470E" w:rsidRPr="008A2386" w:rsidRDefault="002E470E" w:rsidP="00696AB8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C1BF" w14:textId="77777777" w:rsidR="002E470E" w:rsidRPr="008A2386" w:rsidRDefault="002E470E" w:rsidP="00696AB8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2E470E" w:rsidRPr="005156EF" w14:paraId="260CD338" w14:textId="77777777" w:rsidTr="008A2386">
        <w:trPr>
          <w:trHeight w:val="272"/>
          <w:tblHeader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5499" w14:textId="77777777" w:rsidR="002E470E" w:rsidRPr="008A2386" w:rsidRDefault="002E470E" w:rsidP="00696AB8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7443" w14:textId="77777777" w:rsidR="002E470E" w:rsidRPr="008A2386" w:rsidRDefault="002E470E" w:rsidP="00696AB8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D96C" w14:textId="77777777" w:rsidR="002E470E" w:rsidRPr="008A2386" w:rsidRDefault="002E470E" w:rsidP="00696AB8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EF15" w14:textId="77777777" w:rsidR="002E470E" w:rsidRPr="008A2386" w:rsidRDefault="002E470E" w:rsidP="00696AB8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2E470E" w:rsidRPr="005156EF" w14:paraId="5B598B29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D5F9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87FF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马克思主义理论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E39F9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D45B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除马克思主义理论以外的其他专业可以报考</w:t>
            </w:r>
          </w:p>
        </w:tc>
      </w:tr>
      <w:tr w:rsidR="002E470E" w:rsidRPr="005156EF" w14:paraId="6AEF001D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9783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D3A7B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5BDF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5606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除会计学、会计学（ACCA）、审计学、财务管理、工商管理（商务分析）、工商管理（人力资源管理）、工商管理（战略与创新创业）、市场营销、工商管理+统计学双学士学位以外的其他专业可以报考</w:t>
            </w:r>
          </w:p>
        </w:tc>
      </w:tr>
      <w:tr w:rsidR="002E470E" w:rsidRPr="005156EF" w14:paraId="2BA0072F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453DD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金融学院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44E3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99F32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F5D6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除金融学、金融学（数字与智能金融）、金融学+统计学双学士学位、保险学（精算与大数据）、投资学、投资学+信息与计算科学双学士学位、法学+金融学双学士学位以外的其他专业可以报考</w:t>
            </w:r>
          </w:p>
        </w:tc>
      </w:tr>
      <w:tr w:rsidR="002E470E" w:rsidRPr="005156EF" w14:paraId="3A3F0E9B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53E4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260B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7A7E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F0F6A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除国际经济与贸易以外的其他专业可以报考</w:t>
            </w:r>
          </w:p>
        </w:tc>
      </w:tr>
      <w:tr w:rsidR="002E470E" w:rsidRPr="005156EF" w14:paraId="618DF048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01386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9AC89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CC7BA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211C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除经济学、经济学+信息与计算科学双学士学位、经济学（数量经济）、经济统计学（金融统计与风险管理）、数学与应用数学+经济学双学士学位、数字经济以外的其他专业可以报考</w:t>
            </w:r>
          </w:p>
        </w:tc>
      </w:tr>
      <w:tr w:rsidR="002E470E" w:rsidRPr="005156EF" w14:paraId="0BB60167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7F471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9574F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75DC0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3F87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除法学、法学+金融学双学士学位以外的其他专业可以报考</w:t>
            </w:r>
          </w:p>
        </w:tc>
      </w:tr>
      <w:tr w:rsidR="002E470E" w:rsidRPr="005156EF" w14:paraId="1F367A39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07A59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财税投资学院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28F6E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税收学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6CC4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7424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除税收学、财政学以外的其他专业可报考</w:t>
            </w:r>
          </w:p>
        </w:tc>
      </w:tr>
      <w:tr w:rsidR="002E470E" w:rsidRPr="005156EF" w14:paraId="0E4F649F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B9AD4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公共管理学院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F5A61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B313F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D414F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除行政管理、劳动与社会保障以外的其他专业可报考</w:t>
            </w:r>
          </w:p>
        </w:tc>
      </w:tr>
      <w:tr w:rsidR="002E470E" w:rsidRPr="005156EF" w14:paraId="328C9506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3D0FA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统计与数据科学学院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B68C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数据科学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0DBF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4004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Style w:val="font21"/>
                <w:rFonts w:hint="default"/>
                <w:color w:val="000000" w:themeColor="text1"/>
                <w:sz w:val="21"/>
                <w:szCs w:val="21"/>
                <w:lang w:bidi="ar"/>
              </w:rPr>
              <w:t>除数据科学、统计学（基地班）、金融学+统计学双学士学位</w:t>
            </w:r>
            <w:r w:rsidRPr="008A2386">
              <w:rPr>
                <w:rStyle w:val="font21"/>
                <w:color w:val="000000" w:themeColor="text1"/>
                <w:sz w:val="21"/>
                <w:szCs w:val="21"/>
                <w:lang w:bidi="ar"/>
              </w:rPr>
              <w:t>、</w:t>
            </w:r>
            <w:r w:rsidRPr="008A2386">
              <w:rPr>
                <w:rStyle w:val="font21"/>
                <w:rFonts w:hint="default"/>
                <w:color w:val="000000" w:themeColor="text1"/>
                <w:sz w:val="21"/>
                <w:szCs w:val="21"/>
                <w:lang w:bidi="ar"/>
              </w:rPr>
              <w:t>工商管理+统计学双学士学位以外的其他专业可以报考</w:t>
            </w:r>
          </w:p>
        </w:tc>
      </w:tr>
      <w:tr w:rsidR="002E470E" w:rsidRPr="005156EF" w14:paraId="23E16F3D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DCA2A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计算机与人工智能学院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195EF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1C225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1FADB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除计算机科学与技术、数据科学与大数据技术以外的其他专业可以报考</w:t>
            </w:r>
          </w:p>
        </w:tc>
      </w:tr>
      <w:tr w:rsidR="002E470E" w:rsidRPr="005156EF" w14:paraId="5B088F1E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53C2C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信息管理与工程学院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222A0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72844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0B83B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除电子商务以外的其他专业可以报考</w:t>
            </w:r>
          </w:p>
        </w:tc>
      </w:tr>
      <w:tr w:rsidR="002E470E" w:rsidRPr="005156EF" w14:paraId="7A181F45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74A03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数学学院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464E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信息与计算科学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909DC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0993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除信息与计算科学、经济学+信息与计算科学双学士学位、投资学+信息与计算科学双学士学位、数学与应用数学、数学与应用数学+经济学双学士学位以外的其他专业可以报考</w:t>
            </w:r>
          </w:p>
        </w:tc>
      </w:tr>
      <w:tr w:rsidR="002E470E" w:rsidRPr="005156EF" w14:paraId="1416E64F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4963A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E1CC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数字经济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A27D3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A5E4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除数字经济、经济学（数量经济）、经济学、经济学+信息与计算科学双学士学位、经济统计学（金融统计与风险管理）、数学与应用数学+经济学双学士学位以外的其他专业可以报考</w:t>
            </w:r>
          </w:p>
        </w:tc>
      </w:tr>
      <w:tr w:rsidR="002E470E" w:rsidRPr="005156EF" w14:paraId="3E5D647E" w14:textId="77777777" w:rsidTr="008A238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E2D4E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CE38C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26660" w14:textId="77777777" w:rsidR="002E470E" w:rsidRPr="008A2386" w:rsidRDefault="002E470E" w:rsidP="00696AB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0-10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35AA" w14:textId="77777777" w:rsidR="002E470E" w:rsidRPr="008A2386" w:rsidRDefault="002E470E" w:rsidP="00696AB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A2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除商务英语、日语以外的其他专业可以报考</w:t>
            </w:r>
          </w:p>
        </w:tc>
      </w:tr>
    </w:tbl>
    <w:p w14:paraId="173C29DD" w14:textId="77777777" w:rsidR="002E470E" w:rsidRPr="002E470E" w:rsidRDefault="002E470E">
      <w:pPr>
        <w:rPr>
          <w:rFonts w:hint="eastAsia"/>
        </w:rPr>
      </w:pPr>
    </w:p>
    <w:sectPr w:rsidR="002E470E" w:rsidRPr="002E470E" w:rsidSect="008A23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0E"/>
    <w:rsid w:val="0015776A"/>
    <w:rsid w:val="002E470E"/>
    <w:rsid w:val="008A2386"/>
    <w:rsid w:val="00A2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254C"/>
  <w15:chartTrackingRefBased/>
  <w15:docId w15:val="{3FA65DA7-A2FE-48D8-B253-E67E707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2E470E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2026-05-09T02:12:00Z</dcterms:created>
  <dcterms:modified xsi:type="dcterms:W3CDTF">2026-05-09T02:20:00Z</dcterms:modified>
</cp:coreProperties>
</file>